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Ind w:w="-893" w:type="dxa"/>
        <w:tblLook w:val="0000"/>
      </w:tblPr>
      <w:tblGrid>
        <w:gridCol w:w="3695"/>
        <w:gridCol w:w="2811"/>
        <w:gridCol w:w="3804"/>
      </w:tblGrid>
      <w:tr w:rsidR="007A15B3" w:rsidRPr="001056EC" w:rsidTr="009A537F">
        <w:trPr>
          <w:cantSplit/>
          <w:trHeight w:val="1132"/>
        </w:trPr>
        <w:tc>
          <w:tcPr>
            <w:tcW w:w="3695" w:type="dxa"/>
          </w:tcPr>
          <w:p w:rsidR="007A15B3" w:rsidRPr="007A15B3" w:rsidRDefault="007A15B3" w:rsidP="007A1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7A15B3" w:rsidRPr="007A15B3" w:rsidRDefault="007A15B3" w:rsidP="007A1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Салауат районы</w:t>
            </w:r>
          </w:p>
          <w:p w:rsidR="007A15B3" w:rsidRPr="007A15B3" w:rsidRDefault="007A15B3" w:rsidP="007A1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муниципаль   районының</w:t>
            </w:r>
          </w:p>
          <w:p w:rsidR="007A15B3" w:rsidRPr="007A15B3" w:rsidRDefault="007A15B3" w:rsidP="007A1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Әлкә ауыл советы</w:t>
            </w:r>
          </w:p>
          <w:p w:rsidR="007A15B3" w:rsidRPr="007A15B3" w:rsidRDefault="007A15B3" w:rsidP="007A1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ауыл биләмәһе Хакимиэте</w:t>
            </w:r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A15B3" w:rsidRPr="007A15B3" w:rsidRDefault="007A15B3" w:rsidP="007A1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noProof/>
                <w:sz w:val="16"/>
                <w:szCs w:val="16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8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7A15B3" w:rsidRPr="007A15B3" w:rsidRDefault="007A15B3" w:rsidP="007A15B3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7A15B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Республика Башкортостан</w:t>
            </w:r>
          </w:p>
          <w:p w:rsidR="007A15B3" w:rsidRPr="007A15B3" w:rsidRDefault="007A15B3" w:rsidP="007A1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7A15B3" w:rsidRPr="007A15B3" w:rsidRDefault="007A15B3" w:rsidP="007A1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Алькинский   сельсовет</w:t>
            </w:r>
          </w:p>
          <w:p w:rsidR="007A15B3" w:rsidRPr="007A15B3" w:rsidRDefault="007A15B3" w:rsidP="007A1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7A15B3" w:rsidRPr="007A15B3" w:rsidRDefault="007A15B3" w:rsidP="007A1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Салаватский район</w:t>
            </w:r>
          </w:p>
        </w:tc>
      </w:tr>
      <w:tr w:rsidR="007A15B3" w:rsidRPr="001056EC" w:rsidTr="009A537F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A15B3" w:rsidRPr="007A15B3" w:rsidRDefault="007A15B3" w:rsidP="007A1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452481, Әлкә ауылы, Ќуласа урамы, 6</w:t>
            </w:r>
          </w:p>
          <w:p w:rsidR="007A15B3" w:rsidRPr="007A15B3" w:rsidRDefault="007A15B3" w:rsidP="007A1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A15B3" w:rsidRPr="007A15B3" w:rsidRDefault="007A15B3" w:rsidP="007A15B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A15B3" w:rsidRPr="007A15B3" w:rsidRDefault="007A15B3" w:rsidP="007A1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452481, с.Алькино,  ул.Салавата, 6</w:t>
            </w:r>
          </w:p>
          <w:p w:rsidR="007A15B3" w:rsidRPr="007A15B3" w:rsidRDefault="007A15B3" w:rsidP="007A1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7A15B3" w:rsidRPr="007A15B3" w:rsidRDefault="007A15B3" w:rsidP="007A15B3">
      <w:pPr>
        <w:jc w:val="center"/>
        <w:rPr>
          <w:rFonts w:ascii="Times New Roman" w:hAnsi="Times New Roman"/>
          <w:sz w:val="28"/>
          <w:szCs w:val="28"/>
        </w:rPr>
      </w:pPr>
      <w:r w:rsidRPr="007A15B3">
        <w:rPr>
          <w:rFonts w:ascii="Times New Roman" w:hAnsi="Times New Roman"/>
          <w:sz w:val="28"/>
          <w:szCs w:val="28"/>
          <w:lang w:val="tt-RU"/>
        </w:rPr>
        <w:t>Ҡ</w:t>
      </w:r>
      <w:r w:rsidRPr="007A15B3">
        <w:rPr>
          <w:rFonts w:ascii="Times New Roman" w:eastAsia="Arial Unicode MS" w:hAnsi="Times New Roman"/>
          <w:bCs/>
          <w:sz w:val="28"/>
          <w:szCs w:val="28"/>
          <w:lang w:val="be-BY"/>
        </w:rPr>
        <w:t xml:space="preserve">  А Р А Р                                        </w:t>
      </w:r>
      <w:r w:rsidRPr="007A15B3">
        <w:rPr>
          <w:rFonts w:ascii="Times New Roman" w:hAnsi="Times New Roman"/>
          <w:sz w:val="28"/>
          <w:szCs w:val="28"/>
        </w:rPr>
        <w:t>№ 5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7A15B3">
        <w:rPr>
          <w:rFonts w:ascii="Times New Roman" w:hAnsi="Times New Roman"/>
          <w:sz w:val="28"/>
          <w:szCs w:val="28"/>
        </w:rPr>
        <w:t xml:space="preserve">               П О С Т А Н О В Л Е Н И Е</w:t>
      </w:r>
    </w:p>
    <w:p w:rsidR="007A15B3" w:rsidRPr="007A15B3" w:rsidRDefault="007A15B3" w:rsidP="007A15B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01 октябрь</w:t>
      </w:r>
      <w:r w:rsidRPr="007A15B3">
        <w:rPr>
          <w:rFonts w:ascii="Times New Roman" w:hAnsi="Times New Roman"/>
          <w:sz w:val="28"/>
          <w:szCs w:val="28"/>
        </w:rPr>
        <w:t xml:space="preserve"> 2021 й.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>01 октября</w:t>
      </w:r>
      <w:r w:rsidRPr="007A15B3">
        <w:rPr>
          <w:rFonts w:ascii="Times New Roman" w:hAnsi="Times New Roman"/>
          <w:sz w:val="28"/>
          <w:szCs w:val="28"/>
        </w:rPr>
        <w:t xml:space="preserve">  2021 г.</w:t>
      </w:r>
    </w:p>
    <w:p w:rsidR="00720C52" w:rsidRDefault="00720C52" w:rsidP="00720C52">
      <w:pPr>
        <w:tabs>
          <w:tab w:val="center" w:pos="4677"/>
          <w:tab w:val="right" w:pos="9355"/>
        </w:tabs>
        <w:spacing w:after="0" w:line="240" w:lineRule="auto"/>
        <w:ind w:left="1134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tabs>
          <w:tab w:val="left" w:pos="783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gramStart"/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Об утверждении правил принятия решений 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сельского поселения </w:t>
      </w:r>
      <w:proofErr w:type="spellStart"/>
      <w:r w:rsidR="001A5213"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Алькинский</w:t>
      </w:r>
      <w:proofErr w:type="spellEnd"/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сельсовет</w:t>
      </w:r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муниципального района </w:t>
      </w:r>
      <w:proofErr w:type="spellStart"/>
      <w:r w:rsidR="001A5213"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>Салаватский</w:t>
      </w:r>
      <w:proofErr w:type="spellEnd"/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район Республики Башкортостан и требований к договорам, заключаемым в связи с предоставлением бюджетных инвестиций юридическим лицам, не являющимся муниципальными</w:t>
      </w:r>
      <w:proofErr w:type="gramEnd"/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учреждениями и муниципальными унитарными предприятиями, за счет бюджета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сельского поселения</w:t>
      </w:r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015EBF" w:rsidRPr="007A15B3" w:rsidRDefault="00015EBF" w:rsidP="007A15B3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ab/>
        <w:t xml:space="preserve">В соответствии со статьей 80 Бюджетного кодекса Российской Федерации, Администрация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сельского поселения </w:t>
      </w:r>
      <w:proofErr w:type="spellStart"/>
      <w:r w:rsidR="001A5213"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Алькинский</w:t>
      </w:r>
      <w:proofErr w:type="spellEnd"/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сельсовет </w:t>
      </w:r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муниципального района </w:t>
      </w:r>
      <w:proofErr w:type="spellStart"/>
      <w:r w:rsidR="001A5213"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>Салаватский</w:t>
      </w:r>
      <w:proofErr w:type="spellEnd"/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район Республики Башкортостан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ПОСТАНОВЛЯЕТ:</w:t>
      </w:r>
    </w:p>
    <w:p w:rsidR="00015EBF" w:rsidRPr="007A15B3" w:rsidRDefault="007A15B3" w:rsidP="007A15B3">
      <w:pPr>
        <w:spacing w:after="0" w:line="240" w:lineRule="auto"/>
        <w:ind w:left="-360"/>
        <w:contextualSpacing/>
        <w:jc w:val="both"/>
        <w:rPr>
          <w:rFonts w:ascii="Times New Roman" w:eastAsia="Times New Roman" w:hAnsi="Times New Roman"/>
          <w:spacing w:val="-6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1.</w:t>
      </w:r>
      <w:r w:rsidR="00015EBF"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> </w:t>
      </w:r>
      <w:r w:rsidR="00015EBF" w:rsidRPr="007A15B3">
        <w:rPr>
          <w:rFonts w:ascii="Times New Roman" w:eastAsia="Times New Roman" w:hAnsi="Times New Roman"/>
          <w:spacing w:val="-6"/>
          <w:sz w:val="28"/>
          <w:szCs w:val="28"/>
          <w:lang w:val="ru-RU" w:eastAsia="ru-RU"/>
        </w:rPr>
        <w:t>Утвердить прилагаемые:</w:t>
      </w: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val="ru-RU" w:eastAsia="ru-RU"/>
        </w:rPr>
      </w:pPr>
      <w:proofErr w:type="gramStart"/>
      <w:r w:rsidRPr="007A15B3">
        <w:rPr>
          <w:rFonts w:ascii="Times New Roman" w:eastAsia="Times New Roman" w:hAnsi="Times New Roman"/>
          <w:spacing w:val="-6"/>
          <w:sz w:val="28"/>
          <w:szCs w:val="28"/>
          <w:lang w:val="ru-RU" w:eastAsia="ru-RU"/>
        </w:rPr>
        <w:t xml:space="preserve">Правила принятия решений 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сельского поселения </w:t>
      </w:r>
      <w:proofErr w:type="spellStart"/>
      <w:r w:rsidR="001A5213"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Алькинский</w:t>
      </w:r>
      <w:proofErr w:type="spellEnd"/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сельсовет </w:t>
      </w:r>
      <w:r w:rsidRPr="007A15B3">
        <w:rPr>
          <w:rFonts w:ascii="Times New Roman" w:eastAsia="Times New Roman" w:hAnsi="Times New Roman"/>
          <w:spacing w:val="-6"/>
          <w:sz w:val="28"/>
          <w:szCs w:val="28"/>
          <w:lang w:val="ru-RU" w:eastAsia="ru-RU"/>
        </w:rPr>
        <w:t xml:space="preserve">муниципального района </w:t>
      </w:r>
      <w:proofErr w:type="spellStart"/>
      <w:r w:rsidR="001A5213" w:rsidRPr="007A15B3">
        <w:rPr>
          <w:rFonts w:ascii="Times New Roman" w:eastAsia="Times New Roman" w:hAnsi="Times New Roman"/>
          <w:spacing w:val="-6"/>
          <w:sz w:val="28"/>
          <w:szCs w:val="28"/>
          <w:lang w:val="ru-RU" w:eastAsia="ru-RU"/>
        </w:rPr>
        <w:t>Салаватский</w:t>
      </w:r>
      <w:proofErr w:type="spellEnd"/>
      <w:r w:rsidRPr="007A15B3">
        <w:rPr>
          <w:rFonts w:ascii="Times New Roman" w:eastAsia="Times New Roman" w:hAnsi="Times New Roman"/>
          <w:spacing w:val="-6"/>
          <w:sz w:val="28"/>
          <w:szCs w:val="28"/>
          <w:lang w:val="ru-RU" w:eastAsia="ru-RU"/>
        </w:rPr>
        <w:t xml:space="preserve"> район Республики Башкортостан;</w:t>
      </w:r>
      <w:proofErr w:type="gramEnd"/>
    </w:p>
    <w:p w:rsidR="00015EBF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pacing w:val="-6"/>
          <w:sz w:val="28"/>
          <w:szCs w:val="28"/>
          <w:lang w:val="ru-RU" w:eastAsia="ru-RU"/>
        </w:rPr>
        <w:t xml:space="preserve">Требования к договорам, заключаемым в связи с предоставлением бюджетных инвестиций юридическим лицам, не являющихся государственными (муниципальными) учреждениями и государственными (муниципальными) унитарными предприятиями, за счет средств бюджета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сельского поселения </w:t>
      </w:r>
      <w:proofErr w:type="spellStart"/>
      <w:r w:rsidR="001A5213"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Алькинский</w:t>
      </w:r>
      <w:proofErr w:type="spellEnd"/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сельсовет </w:t>
      </w:r>
      <w:r w:rsidRPr="007A15B3">
        <w:rPr>
          <w:rFonts w:ascii="Times New Roman" w:eastAsia="Times New Roman" w:hAnsi="Times New Roman"/>
          <w:spacing w:val="-6"/>
          <w:sz w:val="28"/>
          <w:szCs w:val="28"/>
          <w:lang w:val="ru-RU" w:eastAsia="ru-RU"/>
        </w:rPr>
        <w:t xml:space="preserve">муниципального района </w:t>
      </w:r>
      <w:proofErr w:type="spellStart"/>
      <w:r w:rsidR="001A5213" w:rsidRPr="007A15B3">
        <w:rPr>
          <w:rFonts w:ascii="Times New Roman" w:eastAsia="Times New Roman" w:hAnsi="Times New Roman"/>
          <w:spacing w:val="-6"/>
          <w:sz w:val="28"/>
          <w:szCs w:val="28"/>
          <w:lang w:val="ru-RU" w:eastAsia="ru-RU"/>
        </w:rPr>
        <w:t>Салаватский</w:t>
      </w:r>
      <w:proofErr w:type="spellEnd"/>
      <w:r w:rsidRPr="007A15B3">
        <w:rPr>
          <w:rFonts w:ascii="Times New Roman" w:eastAsia="Times New Roman" w:hAnsi="Times New Roman"/>
          <w:spacing w:val="-6"/>
          <w:sz w:val="28"/>
          <w:szCs w:val="28"/>
          <w:lang w:val="ru-RU" w:eastAsia="ru-RU"/>
        </w:rPr>
        <w:t xml:space="preserve"> район Республики Башкортостан.</w:t>
      </w:r>
    </w:p>
    <w:p w:rsidR="007A15B3" w:rsidRPr="008C467B" w:rsidRDefault="007A15B3" w:rsidP="007A15B3">
      <w:pPr>
        <w:pStyle w:val="a9"/>
        <w:ind w:firstLine="70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 район Республики Башкортостан по адресу: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 район с. </w:t>
      </w:r>
      <w:proofErr w:type="spellStart"/>
      <w:r>
        <w:rPr>
          <w:sz w:val="28"/>
          <w:szCs w:val="28"/>
        </w:rPr>
        <w:t>Алькино</w:t>
      </w:r>
      <w:proofErr w:type="spellEnd"/>
      <w:r>
        <w:rPr>
          <w:sz w:val="28"/>
          <w:szCs w:val="28"/>
        </w:rPr>
        <w:t xml:space="preserve">, ул. Кольцевая, д.6 и на  официальном сайте Администрации 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 </w:t>
      </w:r>
      <w:r>
        <w:rPr>
          <w:bCs/>
          <w:color w:val="000000"/>
          <w:sz w:val="28"/>
          <w:szCs w:val="28"/>
        </w:rPr>
        <w:t>Республики Башкортостан по адресу</w:t>
      </w:r>
      <w:r>
        <w:rPr>
          <w:bCs/>
          <w:sz w:val="28"/>
          <w:szCs w:val="28"/>
        </w:rPr>
        <w:t>:</w:t>
      </w:r>
      <w:r>
        <w:rPr>
          <w:sz w:val="28"/>
          <w:szCs w:val="28"/>
        </w:rPr>
        <w:t xml:space="preserve">   </w:t>
      </w:r>
      <w:hyperlink r:id="rId9" w:history="1">
        <w:r>
          <w:rPr>
            <w:rStyle w:val="a8"/>
            <w:sz w:val="28"/>
            <w:szCs w:val="28"/>
            <w:lang w:val="en-US"/>
          </w:rPr>
          <w:t>http</w:t>
        </w:r>
        <w:r>
          <w:rPr>
            <w:rStyle w:val="a8"/>
            <w:sz w:val="28"/>
            <w:szCs w:val="28"/>
          </w:rPr>
          <w:t>://</w:t>
        </w:r>
        <w:r>
          <w:rPr>
            <w:rStyle w:val="a8"/>
            <w:sz w:val="28"/>
            <w:szCs w:val="28"/>
            <w:lang w:val="en-US"/>
          </w:rPr>
          <w:t>cp</w:t>
        </w:r>
        <w:r>
          <w:rPr>
            <w:rStyle w:val="a8"/>
            <w:sz w:val="28"/>
            <w:szCs w:val="28"/>
          </w:rPr>
          <w:t>-</w:t>
        </w:r>
        <w:proofErr w:type="spellStart"/>
        <w:r>
          <w:rPr>
            <w:rStyle w:val="a8"/>
            <w:sz w:val="28"/>
            <w:szCs w:val="28"/>
            <w:lang w:val="en-US"/>
          </w:rPr>
          <w:t>alkino</w:t>
        </w:r>
        <w:proofErr w:type="spellEnd"/>
        <w:r>
          <w:rPr>
            <w:rStyle w:val="a8"/>
            <w:sz w:val="28"/>
            <w:szCs w:val="28"/>
          </w:rPr>
          <w:t>.</w:t>
        </w:r>
        <w:proofErr w:type="spellStart"/>
        <w:r>
          <w:rPr>
            <w:rStyle w:val="a8"/>
            <w:sz w:val="28"/>
            <w:szCs w:val="28"/>
            <w:lang w:val="en-US"/>
          </w:rPr>
          <w:t>ru</w:t>
        </w:r>
        <w:proofErr w:type="spellEnd"/>
      </w:hyperlink>
      <w:r w:rsidRPr="008C467B">
        <w:rPr>
          <w:sz w:val="28"/>
          <w:szCs w:val="28"/>
        </w:rPr>
        <w:t>.</w:t>
      </w:r>
    </w:p>
    <w:p w:rsidR="007A15B3" w:rsidRPr="007A15B3" w:rsidRDefault="007A15B3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val="ru-RU" w:eastAsia="ru-RU"/>
        </w:rPr>
      </w:pPr>
    </w:p>
    <w:p w:rsidR="00015EBF" w:rsidRPr="007A15B3" w:rsidRDefault="007A15B3" w:rsidP="007A15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3</w:t>
      </w:r>
      <w:r w:rsidR="00015EBF"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</w:t>
      </w:r>
      <w:proofErr w:type="gramStart"/>
      <w:r w:rsidR="00015EBF"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>Контроль за</w:t>
      </w:r>
      <w:proofErr w:type="gramEnd"/>
      <w:r w:rsidR="00015EBF"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исполнением настоящего Постановления оставляю за собой.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1A5213" w:rsidRPr="007A15B3" w:rsidRDefault="00015EBF" w:rsidP="007A15B3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Par1"/>
      <w:bookmarkEnd w:id="0"/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</w:t>
      </w:r>
      <w:r w:rsidR="001A5213" w:rsidRPr="007A15B3">
        <w:rPr>
          <w:rFonts w:ascii="Times New Roman" w:eastAsia="Times New Roman" w:hAnsi="Times New Roman"/>
          <w:kern w:val="28"/>
          <w:sz w:val="28"/>
          <w:szCs w:val="28"/>
          <w:shd w:val="clear" w:color="auto" w:fill="FFFFFF"/>
          <w:lang w:eastAsia="ru-RU"/>
        </w:rPr>
        <w:t xml:space="preserve">Глава сельского поселения                                   </w:t>
      </w:r>
      <w:r w:rsidR="001A5213" w:rsidRPr="007A15B3">
        <w:rPr>
          <w:rFonts w:ascii="Times New Roman" w:hAnsi="Times New Roman"/>
          <w:sz w:val="28"/>
          <w:szCs w:val="28"/>
        </w:rPr>
        <w:t>А.Н.Садыкова</w:t>
      </w:r>
    </w:p>
    <w:p w:rsidR="00015EBF" w:rsidRPr="007A15B3" w:rsidRDefault="00015EBF" w:rsidP="007A15B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</w:t>
      </w:r>
    </w:p>
    <w:p w:rsidR="001A5213" w:rsidRPr="007A15B3" w:rsidRDefault="001A5213" w:rsidP="007A15B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tbl>
      <w:tblPr>
        <w:tblW w:w="10440" w:type="dxa"/>
        <w:tblInd w:w="-252" w:type="dxa"/>
        <w:tblLook w:val="01E0"/>
      </w:tblPr>
      <w:tblGrid>
        <w:gridCol w:w="5220"/>
        <w:gridCol w:w="5220"/>
      </w:tblGrid>
      <w:tr w:rsidR="00015EBF" w:rsidRPr="007A15B3" w:rsidTr="00015EBF">
        <w:trPr>
          <w:trHeight w:val="1438"/>
        </w:trPr>
        <w:tc>
          <w:tcPr>
            <w:tcW w:w="5220" w:type="dxa"/>
          </w:tcPr>
          <w:p w:rsidR="00015EBF" w:rsidRPr="007A15B3" w:rsidRDefault="00015EBF" w:rsidP="007A15B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220" w:type="dxa"/>
            <w:hideMark/>
          </w:tcPr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015EBF" w:rsidRP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Приложение</w:t>
            </w:r>
          </w:p>
          <w:p w:rsidR="00015EBF" w:rsidRPr="007A15B3" w:rsidRDefault="007A15B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к </w:t>
            </w:r>
            <w:r w:rsidR="00015EBF" w:rsidRPr="007A15B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постановлени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ю</w:t>
            </w:r>
            <w:r w:rsidR="00015EBF" w:rsidRPr="007A15B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администрации</w:t>
            </w:r>
          </w:p>
          <w:p w:rsidR="00015EBF" w:rsidRPr="007A15B3" w:rsidRDefault="00015EBF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7A15B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сельского поселения </w:t>
            </w:r>
          </w:p>
          <w:p w:rsidR="00015EBF" w:rsidRPr="007A15B3" w:rsidRDefault="001A521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7A15B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Алькинский</w:t>
            </w:r>
            <w:proofErr w:type="spellEnd"/>
            <w:r w:rsidR="00015EBF" w:rsidRPr="007A15B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сельсовет</w:t>
            </w:r>
          </w:p>
          <w:p w:rsidR="00015EBF" w:rsidRPr="007A15B3" w:rsidRDefault="00015EBF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7A15B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муниципального района</w:t>
            </w:r>
          </w:p>
          <w:p w:rsidR="00015EBF" w:rsidRPr="007A15B3" w:rsidRDefault="001A5213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7A15B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Салаватский</w:t>
            </w:r>
            <w:proofErr w:type="spellEnd"/>
            <w:r w:rsidR="00015EBF" w:rsidRPr="007A15B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район</w:t>
            </w:r>
          </w:p>
          <w:p w:rsidR="00015EBF" w:rsidRPr="007A15B3" w:rsidRDefault="00015EBF" w:rsidP="007A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7A15B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Республики Башкортостан</w:t>
            </w:r>
          </w:p>
          <w:p w:rsidR="00015EBF" w:rsidRPr="007A15B3" w:rsidRDefault="00015EBF" w:rsidP="007A15B3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7A15B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от  </w:t>
            </w:r>
            <w:r w:rsidR="007A15B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01 октября</w:t>
            </w:r>
            <w:r w:rsidRPr="007A15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2021 года № </w:t>
            </w:r>
            <w:r w:rsidR="007A15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52</w:t>
            </w:r>
          </w:p>
        </w:tc>
      </w:tr>
    </w:tbl>
    <w:p w:rsidR="00015EBF" w:rsidRPr="007A15B3" w:rsidRDefault="00015EBF" w:rsidP="007A15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Правила принятия решений 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сельского поселения </w:t>
      </w:r>
      <w:proofErr w:type="spellStart"/>
      <w:r w:rsidR="001A5213"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Алькинский</w:t>
      </w:r>
      <w:proofErr w:type="spellEnd"/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сельсовет 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муниципального района </w:t>
      </w:r>
      <w:proofErr w:type="spellStart"/>
      <w:r w:rsidR="001A5213"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Салаватский</w:t>
      </w:r>
      <w:proofErr w:type="spell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район Республики Башкортостан.</w:t>
      </w:r>
      <w:proofErr w:type="gramEnd"/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I. ОСНОВНЫЕ ПОЛОЖЕНИЯ</w:t>
      </w: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1. </w:t>
      </w: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Настоящие Правила устанавливают порядок принятия решений о предоставлении бюджетных инвестиций юридическим лицам, не являющимся государственными (муниципальными) учреждениями и государственными (муниципальными) унитарными предприятиями (далее - юридическое лицо), в объекты капитального строительства за счет средств бюджета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сельского поселения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на реализацию инвестиционных проектов по строительству (реконструкции, в том числе с элементами реставрации, техническому перевооружению) объектов капитального строительства, находящихся в собственности указанных юридических лиц, и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(или) на приобретение ими объектов недвижимого имущества либо в целях предоставления взносов (вкладов) в уставные (складочные) капиталы дочерних обществ юридических лиц на осуществление капитальных вложений в объекты капитального строительства, находящиеся в собственности таких дочерних обществ, и (или) на приобретение ими объектов недвижимого имущества (далее соответственно - решение; бюджетные инвестиции).</w:t>
      </w: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2. Инициатором подготовки проекта решения может выступать орган местного самоуправления, ответственный за реализацию мероприятия муниципальной программы, предусматривающего строительство (реконструкцию, в том числе с элементами реставрации, техническое перевооружение) объекта капитального строительства и (или) приобретение объекта недвижимого имущества, а в случае, если объект капитального строительства и (</w:t>
      </w: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или) 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объект недвижимого имущества не включены в муниципальную программу, - орган местного самоуправления, в сфере деятельности которого будет функционировать создаваемый объект капитального строительства и (или) приобретаемый объект недвижимого имущества (далее - главный распорядитель).</w:t>
      </w: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3. Отбор объектов капитального строительства и объектов недвижимого имущества, на реализацию инвестиционных проектов по строительству 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lastRenderedPageBreak/>
        <w:t>(реконструкции, в том числе с элементами реставрации, техническому перевооружению) и (или) приобретению которых необходимо осуществлять бюджетные инвестиции, производится с учетом: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а) приоритетов и целей развития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сельского поселения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, исходя из прогнозов и программ социально-экономического развития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сельского поселения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, муниципальных программ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сельского поселения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, а также документов территориального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сельского поселения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б) поручений и указаний Главы Администрации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сельского поселения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в) оценки эффективности использования средств бюджета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сельского поселения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, направляемых на капитальные вложения;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г) оценки влияния создания объекта капитального строительства на комплексное развитие территорий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сельского поселения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spell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д</w:t>
      </w:r>
      <w:proofErr w:type="spell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) оценки влияния создания объекта капитального строительства и (или) приобретения объекта недвижимого имущества на конкурентную среду в сфере деятельности юридического лица.</w:t>
      </w: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4. Предоставление бюджетных инвестиций осуществляется при условии, что эти инвестиции не могут быть направлены юридическим лицом на финансовое обеспечение следующих работ: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а) разработки проектной документации на объекты капитального строительства и проведения инженерных изысканий, выполняемых для подготовки такой проектной документации;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б) приобретения земельных участков под строительство;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в) проведения государственной (негосударственной) экспертизы проектной документации и результатов инженерных изысканий, выполняемых для подготовки такой проектной документации;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г) проведения </w:t>
      </w: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проверки достоверности определения сметной стоимости объектов капитального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строительства, строительство (реконструкция, в том числе с элементами реставрации, техническое перевооружение) которых финансируется с привлечением средств бюджета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сельского поселения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spell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д</w:t>
      </w:r>
      <w:proofErr w:type="spell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) проведение аудита проектной документации в случаях, установленных законодательством Российской Федерации;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е) проведения технологического и ценового аудита инвестиционных проектов по строительству (реконструкции, техническому перевооружению) объектов капитального строительства в установленных законодательством Российской Федерации случаях.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II. ПОДГОТОВКА ПРОЕКТА РЕШЕНИЯ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5. Проект решения подготавливает главный распорядитель.</w:t>
      </w: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6. Проект решения подготавливается в форме проекта нормативного правового акта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сельского поселения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о предоставлении бюджетных инвестиций юридическим лицам в объекты капитального строительства и (или) на приобретение объектов недвижимого имущества за счет средств бюджета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сельского поселения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.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lastRenderedPageBreak/>
        <w:t xml:space="preserve">В проект решения включаются объект капитального строительства и (или) объект недвижимого имущества, инвестиционные проекты, которые соответствуют качественным и количественным критериям и предельному (минимальному) значению интегральной оценки эффективности использования средств бюджета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сельского поселения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, направляемых на капитальные вложения, проведенной главным распорядителем в порядке, установленном Администрацией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сельского поселения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, а также документам территориального планирования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сельского поселения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в случае, если объект капитального строительства и (или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) объект недвижимого имущества являются объектами, подлежащими отображению в этих документах.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В проект решения может быть включено несколько объектов капитального строительства и (или) объектов недвижимого имущества одного юридического лица, относящихся к одному мероприятию муниципальной программы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сельского поселения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или одной сфере деятельности главного распорядителя.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В случае,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обязательной, решения, указанные в пункте 5 настоящих Правил, в отношении таких объектов капитального строительства </w:t>
      </w: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принимаются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в том числе на основании подготовленного в установленном законодательством Российской Федерации порядке обоснования инвестиций и полученных результатов его технологического и ценового аудита, а также утвержденного задания на архитектурно-строительное проектирование.</w:t>
      </w: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7. Проект решения содержит в отношении каждого объекта капитального строительства и (или) недвижимого имущества следующую информацию: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а) наименование объекта капитального строительства согласно проектной документации (паспорту инвестиционного проекта в отношении объекта капитального строительства в случае отсутствия утвержденной в установленном законодательством Российской Федерации порядке проектной документации на дату подготовки проекта решения) и (или) наименование объекта недвижимого имущества;</w:t>
      </w:r>
      <w:proofErr w:type="gramEnd"/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б) направление инвестирования (строительство, реконструкция, в том числе с элементами реставрации, техническое перевооружение объекта капитального строительства и (или) приобретение объекта недвижимости);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в) определение главного распорядителя;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г) определение застройщика или заказчика (заказчика-застройщика);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spell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д</w:t>
      </w:r>
      <w:proofErr w:type="spell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) мощность (прирост мощности) объекта капитального строительства, подлежащего вводу в эксплуатацию, мощность объекта недвижимого имущества;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е) срок ввода в эксплуатацию объекта капитального строительства и (или) приобретения объекта недвижимости;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ж) сметную стоимость объекта капитального строительства (при наличии утвержденной проектной документации) или предполагаемую (предельную) стоимость объекта капитального строительства и (или) стоимость приобретения объекта недвижимого имущества согласно паспорту инвестиционного проекта, а также распределение указанных стоимостей по годам реализации 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lastRenderedPageBreak/>
        <w:t>инвестиционного проекта (в ценах соответствующих лет реализации инвестиционного проекта);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spell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з</w:t>
      </w:r>
      <w:proofErr w:type="spell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) общий объем капитальных вложений в строительство (реконструкцию, в том числе с элементами реставрации, техническое перевооружение) объекта капитального строительства и (или) в приобретение объекта недвижимого имущества, а также распределение указанного объема по годам реализации инвестиционного проекта (в ценах соответствующих лет реализации инвестиционного проекта);</w:t>
      </w: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8. </w:t>
      </w: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Общий (предельный) объем бюджетных инвестиций, предоставляемых на реализацию инвестиционного проекта, не может быть установлен выше 90 процентов и ниже 5 процентов сметной стоимости объекта капитального строительства (при наличии утвержденной проектной документации) или предполагаемой (предельной) стоимости объекта капитального строительства и (или) стоимости приобретения объекта недвижимого имущества согласно паспорту инвестиционного проекта (в ценах соответствующих лет реализации инвестиционного проекта).</w:t>
      </w:r>
      <w:proofErr w:type="gramEnd"/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В случае реализации инвестиционного проекта в рамках мероприятий государственной программы Республики Башкортостан общий (предельный) объем бюджетных инвестиций, предоставляемых на реализацию такого инвестиционного проекта, не должен превышать объема бюджетных ассигнований на реализацию соответствующего мероприятия этой муниципальной программы.</w:t>
      </w: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9. Главный распорядитель направляет согласованный с ответственным исполнителем муниципальной программы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сельского поселения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проект решения с приложением документов и материалов на согласование.</w:t>
      </w: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10. Одновременно с проектом решения по каждому объекту капитального строительства и (или) объекту недвижимого имущества также направляются документы, материалы и исходные данные, необходимые для оценки эффективности инвестиционного проекта, указанной в абзаце втором пункта 6 настоящих Правил, и результаты такой оценки. Кроме того, представляются следующие документы: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а) копии годовой бухгалтерской (финансовой) отчетности юридического лица, состоящей из бухгалтерского баланса, отчета о финансовых результатах, отчета о целевом использовании средств и приложений к ним </w:t>
      </w: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за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предыдущие 2 года;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б) решения общего собрания участников (акционеров) юридического лица о выплате дивидендов по акциям всех категорий (типов) </w:t>
      </w: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за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предыдущие 2 года;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в) решение уполномоченного органа юридического лица о финансировании объекта капитального строительства и (или) объекта недвижимого имущества в объеме, предусмотренном в подпункте "</w:t>
      </w:r>
      <w:proofErr w:type="spell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з</w:t>
      </w:r>
      <w:proofErr w:type="spell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" пункта 7 настоящих Правил.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Обязательным условием согласования проекта решения является положительное заключение об эффективности использования средств бюджета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сельского поселения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, направляемых на капитальные вложения, в отношении объекта капитального строительства и (или) объекта недвижимого имущества.</w:t>
      </w: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11. На основании принятого решения о предоставлении бюджетных инвестиций юридическим лицам в объекты капитального строительства и (или) 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lastRenderedPageBreak/>
        <w:t xml:space="preserve">на приобретение объектов недвижимости за счет средств бюджета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сельского поселения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указанные расходы включаются в муниципальную программу в установленном порядке.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right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right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right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right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1A5213" w:rsidRPr="007A15B3" w:rsidRDefault="001A5213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1A5213" w:rsidRPr="007A15B3" w:rsidRDefault="001A5213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1A5213" w:rsidRPr="007A15B3" w:rsidRDefault="001A5213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 xml:space="preserve">                                                                                                                      Утверждены</w:t>
      </w:r>
    </w:p>
    <w:p w:rsidR="00015EBF" w:rsidRPr="007A15B3" w:rsidRDefault="00015EBF" w:rsidP="007A15B3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постановлением администрации</w:t>
      </w:r>
    </w:p>
    <w:p w:rsidR="00015EBF" w:rsidRPr="007A15B3" w:rsidRDefault="00015EBF" w:rsidP="007A15B3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сельского поселения </w:t>
      </w:r>
    </w:p>
    <w:p w:rsidR="00015EBF" w:rsidRPr="007A15B3" w:rsidRDefault="001A5213" w:rsidP="007A15B3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>Алькинский</w:t>
      </w:r>
      <w:proofErr w:type="spellEnd"/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015EBF"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>сельсовет</w:t>
      </w:r>
    </w:p>
    <w:p w:rsidR="00015EBF" w:rsidRPr="007A15B3" w:rsidRDefault="00015EBF" w:rsidP="007A15B3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>муниципального района</w:t>
      </w:r>
    </w:p>
    <w:p w:rsidR="00015EBF" w:rsidRPr="007A15B3" w:rsidRDefault="001A5213" w:rsidP="007A15B3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>Салаватский</w:t>
      </w:r>
      <w:proofErr w:type="spellEnd"/>
      <w:r w:rsidR="00015EBF"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район</w:t>
      </w:r>
    </w:p>
    <w:p w:rsidR="00015EBF" w:rsidRPr="007A15B3" w:rsidRDefault="00015EBF" w:rsidP="007A15B3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>Республики Башкортостан</w:t>
      </w:r>
    </w:p>
    <w:p w:rsidR="00015EBF" w:rsidRPr="007A15B3" w:rsidRDefault="00015EBF" w:rsidP="007A15B3">
      <w:pPr>
        <w:tabs>
          <w:tab w:val="left" w:pos="6379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от  </w:t>
      </w:r>
      <w:r w:rsidR="007A15B3">
        <w:rPr>
          <w:rFonts w:ascii="Times New Roman" w:eastAsia="Times New Roman" w:hAnsi="Times New Roman"/>
          <w:sz w:val="28"/>
          <w:szCs w:val="28"/>
          <w:lang w:val="ru-RU" w:eastAsia="ru-RU"/>
        </w:rPr>
        <w:t>01 октября</w:t>
      </w:r>
      <w:r w:rsidRPr="007A15B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202</w:t>
      </w:r>
      <w:r w:rsidR="007A15B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1</w:t>
      </w:r>
      <w:r w:rsidRPr="007A15B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года №</w:t>
      </w:r>
      <w:bookmarkStart w:id="1" w:name="_GoBack"/>
      <w:bookmarkEnd w:id="1"/>
      <w:r w:rsidR="007A15B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52</w:t>
      </w: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Требования к договорам, заключаемым в связи с предоставлением бюджетных инвестиций юридическим лицам, не являющихся государственными (муниципальными) учреждениями и государственными (муниципальными) унитарными предприятиями, за счет средств бюджета </w:t>
      </w:r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сельского поселения </w:t>
      </w:r>
      <w:proofErr w:type="spellStart"/>
      <w:r w:rsidR="001A5213"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Алькинский</w:t>
      </w:r>
      <w:proofErr w:type="spellEnd"/>
      <w:r w:rsidRPr="007A15B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сельсовет 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муниципального района </w:t>
      </w:r>
      <w:proofErr w:type="spellStart"/>
      <w:r w:rsidR="001A5213"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Салаватский</w:t>
      </w:r>
      <w:proofErr w:type="spell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район Республики Башкортостан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1. Настоящий документ устанавливает требования к договору о предоставлении бюджетных инвестиций юридическому лицу, не являющемуся государственным (муниципальным) учреждением и государственным (муниципальным) унитарным предприятием (далее соответственно - юридическое лицо, получающее бюджетные инвестиции; бюджетные инвестиции), </w:t>
      </w: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заключаемому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между Администрацией сельского поселения, осуществляющим полномочия собственника сельского поселения в отношении акций (долей) в уставном (складочном) капитале юридического лица, получающего бюджетные инвестиции, и юридическим лицом, получающим бюджетные инвестиции (далее - договор о предоставлении бюджетных инвестиций).</w:t>
      </w: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2. Договор о предоставлении бюджетных инвестиций заключается в пределах бюджетных ассигнований, утвержденных решением Совета сельского поселения о бюджете сельского поселения на соответствующий финансовый год и плановый период, и лимитов бюджетных обязательств, доведенных в установленном порядке для предоставления бюджетных инвестиций.</w:t>
      </w: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3. Договором о предоставлении бюджетных инвестиций предусматриваются: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а) целевое назначение бюджетных инвестиций и их объем (с распределением по годам);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б) показатели результативности предоставления бюджетных инвестиций (далее - показатели результативности) и их плановые значения;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в) положения, устанавливающие права и обязанности сторон договора о предоставлении бюджетных инвестиций и порядок взаимодействия сторон при его реализации;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lastRenderedPageBreak/>
        <w:t>г) сроки (порядок определения сроков) принятия в установленном законодательством Российской Федерации порядке решения об увеличении уставного капитала юридического лица, получающего бюджетные инвестиции, являющегося акционерным обществом, путем размещения дополнительных акций на сумму предоставляемых бюджетных инвестиций;</w:t>
      </w:r>
      <w:proofErr w:type="gramEnd"/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spell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д</w:t>
      </w:r>
      <w:proofErr w:type="spell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) порядок, объемы и сроки (порядок определения сроков) оплаты акций (долей) в уставном (складочном) капитале юридического лица, получающего бюджетные инвестиции;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е) положения, предусматривающие перечисление бюджетных инвестиций в случаях установления казначейского сопровождения Управлением Федерального казначейства по Республике Башкортостан в соответствии с требованиями бюджетного законодательства Российской Федерации на счет, открытый в Управлении Федерального казначейства по Республике Башкортостан для учета денежных средств юридических лиц, не являющихся участниками бюджетного процесса;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ж) условие об осуществлении операций по зачислению (списанию) средств на счет (со счета), указанны</w:t>
      </w: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й(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-ого) в подпункте "е" настоящего пункта, в порядке, установленном Управлением Федерального казначейства по Республике Башкортостан, с отражением данных операций на лицевом счете, предназначенном для учета операций со средствами юридических лиц, не являющихся участниками бюджетного процесса, открытом юридическому лицу, получающему бюджетные инвестиции, в порядке, установленном Управлением Федерального казначейства по Республике Башкортостан;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spell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з</w:t>
      </w:r>
      <w:proofErr w:type="spell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) условие об осуществлении операций по списанию средств, отраженных на лицевом счете, указанном в подпункте "ж" настоящего пункта, после проведения Управлением Федерального казначейства по Республике Башкортостан санкционирования операций в порядке, установленном Министерством финансов Российской Федерации, </w:t>
      </w: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определяющем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в том числе перечень документов, подлежащих представлению в Управление Федерального казначейства по Республике Башкортостан для подтверждения возникновения денежных обязательств юридического лица, получающего бюджетные инвестиции, источником финансового </w:t>
      </w: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обеспечения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которых являются указанные средства;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и) положения о запрете: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на приобретение юридическим лицом, получающим бюджетные инвестиции,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бюджетных инвестиций и определенных решениями Правительства Республики Башкортостан;</w:t>
      </w:r>
      <w:proofErr w:type="gramEnd"/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на осуществление операций, определенных нормативными правовыми актами Правительства Российской Федерации, в том числе в случаях, установленных в соответствии с бюджетным законодательством Российской Федерации, при осуществлении казначейского сопровождения бюджетных инвестиций;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lastRenderedPageBreak/>
        <w:t>к) порядок и сроки представления юридическим лицом, получающим бюджетные инвестиции, установленной республиканским органом исполнительной власти, предоставляющим бюджетные инвестиции, отчетности о расходах, источником финансового обеспечения которых являются бюджетные инвестиции, а также о достижении плановых значений показателей результативности;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л) право муниципального органа, предоставляющего бюджетные инвестиции, на проведение проверок соблюдения юридическим лицом, получающим бюджетные инвестиции, целей, условий и порядка предоставления бюджетных инвестиций;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м) ответственность юридического лица, получающего бюджетные инвестиции, за несоблюдение условий предоставления бюджетных инвестиций;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spell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н</w:t>
      </w:r>
      <w:proofErr w:type="spell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) порядок возврата юридическим лицом, получающим бюджетные инвестиции, полученных сре</w:t>
      </w: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дств в сл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учае установления факта несоблюдения им целей, условий и порядка предоставления бюджетных инвестиций.</w:t>
      </w: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4. </w:t>
      </w: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Договором о предоставлении бюджетных инвестиций на осуществление капитальных вложений в объекты капитального строительства, находящиеся в собственности юридического лица, получающего бюджетные инвестиции, и (или) приобретение юридическим лицом, получающим бюджетные инвестиции, объектов недвижимого имущества, помимо положений, указанных в пункте 3 настоящего документа, также предусматриваются:</w:t>
      </w:r>
      <w:proofErr w:type="gramEnd"/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а) наименование каждого объекта капитального строительства и (или) объекта недвижимого имущества, информация о его мощности, сроке строительства (реконструкции, в том числе с элементами реставрации, технического перевооружения) и (или) приобретения, сметной стоимости (предполагаемой (предельной) стоимости) и (или) стоимости приобретения, а также информация об общем объеме капитальных вложений за счет всех источников финансового обеспечения с выделением объема бюджетных инвестиций и иных источников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финансового обеспечения (с распределением указанных объемов по годам);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б) обязательство юридического лица, получающего бюджетные инвестиции, обеспечить вложение в реализацию инвестиционного проекта по строительству (реконструкции, в том числе с элементами реставрации, техническому перевооружению) объектов капитального строительства и (или) по приобретению объектов недвижимого имущества инвестиций в объеме, предусмотренном нормативным правовым актом сельского поселения о предоставлении бюджетных инвестиций;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в) обязанность юридического лица, получающего бюджетные инвестиции, обеспечить разработку проектной документации в отношении объектов капитального строительства и проведение инженерных изысканий, выполняемых для подготовки такой проектной документации, приобретение земельных участков под строительство (в случае необходимости), проведение государственной экспертизы проектной документации и результатов инженерных изысканий, проведение в установленном Правительством Российской Федерации порядке проверки достоверности определения сметной стоимости объектов капитального строительства, а также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проведение в 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lastRenderedPageBreak/>
        <w:t>установленных законодательством случаях и порядке технологического и ценового аудита инвестиционных проектов и аудита проектной документации без использования на эти цели бюджетных инвестиций;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г) условие о соблюдении юридическим лицом, получающим бюджетные инвестиции, при определении поставщиков (подрядчиков, исполнителей) и исполнении гражданско-правовых договоров, которые полностью либо частично оплачиваются за счет полученных средств,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spellStart"/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д</w:t>
      </w:r>
      <w:proofErr w:type="spell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) обязательство юридического лица, получающего бюджетные инвестиции, обеспечить осуществление эксплуатационных расходов, необходимых для содержания объектов капитального строительства и (или) объектов недвижимого имущества после ввода их в эксплуатацию и (или) приобретения, без использования на эти цели средств, предоставляемых из бюджета муниципального района, в том числе в соответствии с иными договорами о предоставлении бюджетных инвестиций.</w:t>
      </w:r>
      <w:proofErr w:type="gramEnd"/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5. </w:t>
      </w: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Положения договора о предоставлении бюджетных инвестиций на осуществление капитальных вложений в объекты капитального строительства, находящиеся в собственности юридического лица, получающего бюджетные инвестиции, и (или) приобретение юридическим лицом, получающим бюджетные инвестиции, объектов недвижимого имущества должны соответствовать аналогичным положениям нормативного правового акта муниципального района о предоставлении бюджетных инвестиций на осуществление капитальных вложений в объекты капитального строительства, находящиеся в собственности юридического лица, получающего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бюджетные инвестиции, и (или) приобретение юридическим лицом, получающим бюджетные инвестиции, объектов недвижимого имущества.</w:t>
      </w: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6. </w:t>
      </w: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Договором о предоставлении бюджетных инвестиций в целях последующего предоставления взносов в уставные (складочные) капиталы дочерних обществ юридического лица, получающего бюджетные инвестиции (далее - дочерние общества), и (или) вкладов в имущество дочерних обществ, не увеличивающих их уставный (складочный) капитал (далее - взносы (вклады)), помимо положений, указанных в пункте 3 настоящих Требований, также предусматриваются:</w:t>
      </w:r>
      <w:proofErr w:type="gramEnd"/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а) целевое назначение предоставляемых взносов (вкладов), соответствующее целевому назначению предоставляемых бюджетных инвестиций, и объем этих взносов (вкладов) (с распределением по годам);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б) сроки перечисления взносов (вкладов), которые не могут превышать 90 календарных дней со дня перечисления бюджетных инвестиций юридическому лицу, получающему бюджетные инвестиции;</w:t>
      </w: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7. </w:t>
      </w: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Договором о предоставлении бюджетных инвестиций в целях последующего предоставления взносов в уставные (складочные) капиталы дочерних обществ на осуществление капитальных вложений в объекты капитального строительства, которые находятся (будут находиться) в 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lastRenderedPageBreak/>
        <w:t>собственности дочерних обществ, и (или) на приобретение дочерними обществами объектов недвижимого имущества (далее - взносы на осуществление капитальных вложений) предусматриваются положения, указанные в пункте 3, подпунктах "а" - "в" пункта 4 и пункте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6 настоящих Требований.</w:t>
      </w: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8. Договором между юридическим лицом, получающим бюджетные инвестиции, и дочерним обществом о предоставлении взноса (вклада), настоящих Требований, предусматриваются: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а) целевое назначение взноса (вклада) и его объем (с распределением по годам);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б) показатели результативности и их плановые значения;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в) положения, устанавливающие права и обязанности сторон и порядок их взаимодействия при реализации договора о предоставлении взноса (вклада);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г) сроки (порядок определения сроков) принятия в установленном законодательством Российской Федерации порядке решения об увеличении уставного (складочного) капитала дочернего общества, являющегося акционерным обществом, путем реализации дополнительного выпуска акций на сумму предоставляемого взноса;</w:t>
      </w:r>
      <w:proofErr w:type="gramEnd"/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spell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д</w:t>
      </w:r>
      <w:proofErr w:type="spell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) сроки перечисления взноса (вклада);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е) положения, предусматривающие осуществление операций по перечислению взноса (вклада) за счет средств, отраженных на лицевом счете, указанном в подпункте "ж" пункта 3 настоящего Требования, на счете, открытом в Управлении Федерального казначейства по Республике Башкортостан для учета денежных средств юридических лиц, не являющихся участниками бюджетного процесса;</w:t>
      </w:r>
      <w:proofErr w:type="gramEnd"/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ж) условие об осуществлении операций по списанию средств со счета, указанного в подпункте "е" настоящего пункта, в порядке, установленном Управлением Федерального казначейства по Республике Башкортостан, с отражением указанных операций на лицевом счете, предназначенном для учета операций со средствами юридических лиц, не являющихся участниками бюджетного процесса, открытом дочернему обществу в порядке, установленном Управлением Федерального казначейства по Республике Башкортостан;</w:t>
      </w:r>
      <w:proofErr w:type="gramEnd"/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spell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з</w:t>
      </w:r>
      <w:proofErr w:type="spell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) условие об осуществлении операций по списанию средств, отраженных на лицевом счете, указанном в подпункте "ж" настоящего пункта, после проведения Управлением Федерального казначейства по Республике Башкортостан санкционирования операций в порядке, установленном Министерством финансов Российской Федерации, </w:t>
      </w: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определяющем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в том числе перечень документов, подлежащих представлению в Управление Федерального казначейства по Республике Башкортостан для подтверждения возникновения денежных обязательств дочернего общества, источником финансового обеспечения </w:t>
      </w: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которых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являются указанные средства;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и) положения о запрете: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на приобретение дочерним обществом за счет полученных средств, отраженных на лицевом счете, указанном в подпункте "ж" настоящего пункта, иностранной валюты, за исключением случаев, предусмотренных договором о предоставлении бюджетных инвестиций в отношении операций, осуществляемых в соответствии с валютным законодательством Российской </w:t>
      </w: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lastRenderedPageBreak/>
        <w:t>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бюджетных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инвестиций и определенных решениями Правительства Российской Федерации;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на осуществление операций, определенных нормативными правовыми актами Правительства Российской Федерации, в том числе в случаях, установленных в соответствии с бюджетным законодательством Российской Федерации, при осуществлении казначейского сопровождения взноса (вклада);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к) порядок и сроки представления дочерним обществом отчетности о расходах, источником финансового обеспечения которых являются полученные средства, а также о достижении плановых значений показателей результативности;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л) право юридического лица, получающего бюджетные инвестиции, и республиканского органа исполнительной власти, предоставляющего бюджетные инвестиции, на проведение проверок соблюдения дочерним обществом целей, условий и порядка предоставления взноса (вклада);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м) ответственность дочернего общества за несоблюдение условий, определенных договором о предоставлении взноса (вклада), а также порядок возврата дочерним обществом полученных сре</w:t>
      </w: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дств в сл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учае установления факта несоблюдения им целей, условий, которые определены указанным договором.</w:t>
      </w: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9. Договором между юридическим лицом, получающим бюджетные инвестиции, и дочерним обществом о предоставлении взноса на осуществление капитальных вложений, помимо положений, указанных в пункте 8 настоящих Требований, также предусматриваются: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а) наименование каждого объекта капитального строительства и (или) объекта недвижимого имущества, информация о его мощности, сроке строительства (реконструкции, в том числе с элементами реставрации, технического перевооружения) и (или) приобретения, сметной стоимости (предполагаемой (предельной) стоимости) и (или) стоимости приобретения, а также информация об общем объеме капитальных вложений за счет всех источников финансового обеспечения с выделением размера взноса (вклада) (с распределением указанных</w:t>
      </w:r>
      <w:proofErr w:type="gramEnd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 xml:space="preserve"> объемов по годам);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б) обязанность дочернего общества направить на реализацию инвестиционного проекта по строительству (реконструкции, в том числе с элементами реставрации, техническому перевооружению) объектов капитального строительства и (или) по приобретению объектов недвижимого имущества инвестиции в объеме, предусмотренном принятым в установленном Правительством Республики Башкортостан порядке решением (нормативным правовым актом) Правительства Республики Башкортостан о предоставлении бюджетных инвестиций;</w:t>
      </w:r>
      <w:proofErr w:type="gramEnd"/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в) обязанность дочернего общества обеспечить выполнение работ, указанных в подпункте "в" пункта 4 настоящих Требований, и приобретение земельных участков под строительство (в случае необходимости) без использования на эти цели полученных средств, отраженных на лицевом счете, указанном в подпункте "ж" настоящего пункта;</w:t>
      </w:r>
      <w:proofErr w:type="gramEnd"/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proofErr w:type="gramStart"/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lastRenderedPageBreak/>
        <w:t>г) условие о соблюдении дочерним обществом при определении поставщиков (подрядчиков, исполнителей) и исполнении гражданско-правовых договоров, которые полностью либо частично оплачиваются за счет полученных средств, отраженных на лицевом счете, указанном в подпункте "ж" пункта 8 настоящих Требований,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  <w:proofErr w:type="gramEnd"/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10. Положения договора о предоставлении взноса (вклада) должны соответствовать аналогичным положениям договора о предоставлении бюджетных инвестиций.</w:t>
      </w:r>
    </w:p>
    <w:p w:rsidR="00015EBF" w:rsidRPr="007A15B3" w:rsidRDefault="00015EBF" w:rsidP="007A15B3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  <w:r w:rsidRPr="007A15B3"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  <w:t>11. В договор о предоставлении бюджетных инвестиций в дополнение к положениям, установленным настоящим документом, также включаются положения, содержащие условия, определенные иными нормативными правовыми актами сельского поселения.</w:t>
      </w:r>
    </w:p>
    <w:p w:rsidR="00015EBF" w:rsidRPr="007A15B3" w:rsidRDefault="00015EBF" w:rsidP="007A15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pacing w:val="-6"/>
          <w:sz w:val="28"/>
          <w:szCs w:val="28"/>
          <w:lang w:val="ru-RU" w:eastAsia="ru-RU"/>
        </w:rPr>
      </w:pPr>
    </w:p>
    <w:p w:rsidR="00015EBF" w:rsidRPr="007A15B3" w:rsidRDefault="00015EBF" w:rsidP="007A15B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E0F33" w:rsidRPr="000E0F33" w:rsidRDefault="000E0F33" w:rsidP="000E0F33">
      <w:pPr>
        <w:spacing w:after="0" w:line="0" w:lineRule="atLeast"/>
        <w:ind w:left="5670"/>
        <w:jc w:val="right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sectPr w:rsidR="000E0F33" w:rsidRPr="000E0F33" w:rsidSect="00313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341" w:rsidRDefault="00777341" w:rsidP="00235A5D">
      <w:pPr>
        <w:spacing w:after="0" w:line="240" w:lineRule="auto"/>
      </w:pPr>
      <w:r>
        <w:separator/>
      </w:r>
    </w:p>
  </w:endnote>
  <w:endnote w:type="continuationSeparator" w:id="0">
    <w:p w:rsidR="00777341" w:rsidRDefault="00777341" w:rsidP="00235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341" w:rsidRDefault="00777341" w:rsidP="00235A5D">
      <w:pPr>
        <w:spacing w:after="0" w:line="240" w:lineRule="auto"/>
      </w:pPr>
      <w:r>
        <w:separator/>
      </w:r>
    </w:p>
  </w:footnote>
  <w:footnote w:type="continuationSeparator" w:id="0">
    <w:p w:rsidR="00777341" w:rsidRDefault="00777341" w:rsidP="00235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71D9E"/>
    <w:multiLevelType w:val="hybridMultilevel"/>
    <w:tmpl w:val="A496A5B4"/>
    <w:lvl w:ilvl="0" w:tplc="56BA99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1E6142"/>
    <w:multiLevelType w:val="hybridMultilevel"/>
    <w:tmpl w:val="2EFE2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2FC2"/>
    <w:rsid w:val="00007002"/>
    <w:rsid w:val="00007E6A"/>
    <w:rsid w:val="00015EBF"/>
    <w:rsid w:val="0006043D"/>
    <w:rsid w:val="000663F8"/>
    <w:rsid w:val="00067DD6"/>
    <w:rsid w:val="000C0A53"/>
    <w:rsid w:val="000E0F33"/>
    <w:rsid w:val="000F68E5"/>
    <w:rsid w:val="00113777"/>
    <w:rsid w:val="00113842"/>
    <w:rsid w:val="00126035"/>
    <w:rsid w:val="0012759F"/>
    <w:rsid w:val="00127650"/>
    <w:rsid w:val="00137CD1"/>
    <w:rsid w:val="00147F4D"/>
    <w:rsid w:val="00157E85"/>
    <w:rsid w:val="001773BC"/>
    <w:rsid w:val="0019206D"/>
    <w:rsid w:val="001A2816"/>
    <w:rsid w:val="001A5213"/>
    <w:rsid w:val="001A581D"/>
    <w:rsid w:val="001C2BE0"/>
    <w:rsid w:val="001F1940"/>
    <w:rsid w:val="002010CA"/>
    <w:rsid w:val="00220186"/>
    <w:rsid w:val="002222CF"/>
    <w:rsid w:val="00235A5D"/>
    <w:rsid w:val="00236BCC"/>
    <w:rsid w:val="002645A7"/>
    <w:rsid w:val="00265BC4"/>
    <w:rsid w:val="002B14CC"/>
    <w:rsid w:val="002B2AEF"/>
    <w:rsid w:val="002C4CCA"/>
    <w:rsid w:val="002D26CA"/>
    <w:rsid w:val="002D60CA"/>
    <w:rsid w:val="002F73E2"/>
    <w:rsid w:val="00313671"/>
    <w:rsid w:val="003236C9"/>
    <w:rsid w:val="00334E4F"/>
    <w:rsid w:val="003353F5"/>
    <w:rsid w:val="00340857"/>
    <w:rsid w:val="00347B8D"/>
    <w:rsid w:val="00382FC2"/>
    <w:rsid w:val="003846A6"/>
    <w:rsid w:val="003B5187"/>
    <w:rsid w:val="003C0C58"/>
    <w:rsid w:val="003C1196"/>
    <w:rsid w:val="003C68C3"/>
    <w:rsid w:val="004032B9"/>
    <w:rsid w:val="00403C31"/>
    <w:rsid w:val="00412BA3"/>
    <w:rsid w:val="00447659"/>
    <w:rsid w:val="0045585E"/>
    <w:rsid w:val="004950B3"/>
    <w:rsid w:val="004A0B5D"/>
    <w:rsid w:val="004A2416"/>
    <w:rsid w:val="004E4F39"/>
    <w:rsid w:val="004F1855"/>
    <w:rsid w:val="004F5CCE"/>
    <w:rsid w:val="00555187"/>
    <w:rsid w:val="00557418"/>
    <w:rsid w:val="00565B4D"/>
    <w:rsid w:val="0059043F"/>
    <w:rsid w:val="005C6774"/>
    <w:rsid w:val="005E3C98"/>
    <w:rsid w:val="00600DAF"/>
    <w:rsid w:val="00622169"/>
    <w:rsid w:val="00625993"/>
    <w:rsid w:val="0063019F"/>
    <w:rsid w:val="0063636F"/>
    <w:rsid w:val="00654BC5"/>
    <w:rsid w:val="00660CD5"/>
    <w:rsid w:val="006D0C63"/>
    <w:rsid w:val="006D5441"/>
    <w:rsid w:val="006F4266"/>
    <w:rsid w:val="0071752C"/>
    <w:rsid w:val="00720C52"/>
    <w:rsid w:val="007262D2"/>
    <w:rsid w:val="00744F9E"/>
    <w:rsid w:val="00770A48"/>
    <w:rsid w:val="00777341"/>
    <w:rsid w:val="00795F76"/>
    <w:rsid w:val="007A15B3"/>
    <w:rsid w:val="007A5A32"/>
    <w:rsid w:val="007B2117"/>
    <w:rsid w:val="008037BE"/>
    <w:rsid w:val="00814D70"/>
    <w:rsid w:val="00817A59"/>
    <w:rsid w:val="00825F94"/>
    <w:rsid w:val="008331F1"/>
    <w:rsid w:val="0088434E"/>
    <w:rsid w:val="0089726D"/>
    <w:rsid w:val="008A273F"/>
    <w:rsid w:val="008A47E1"/>
    <w:rsid w:val="008A6045"/>
    <w:rsid w:val="008D58E8"/>
    <w:rsid w:val="008E169C"/>
    <w:rsid w:val="008E606C"/>
    <w:rsid w:val="008F2BB1"/>
    <w:rsid w:val="008F56D1"/>
    <w:rsid w:val="0091099E"/>
    <w:rsid w:val="00911101"/>
    <w:rsid w:val="00925CBA"/>
    <w:rsid w:val="00975D76"/>
    <w:rsid w:val="009A537F"/>
    <w:rsid w:val="009B3FA7"/>
    <w:rsid w:val="009B6B84"/>
    <w:rsid w:val="009B7815"/>
    <w:rsid w:val="009F140E"/>
    <w:rsid w:val="009F36FA"/>
    <w:rsid w:val="00A20EDB"/>
    <w:rsid w:val="00A26D90"/>
    <w:rsid w:val="00A35031"/>
    <w:rsid w:val="00A35EF5"/>
    <w:rsid w:val="00A411C7"/>
    <w:rsid w:val="00A61310"/>
    <w:rsid w:val="00A77BBA"/>
    <w:rsid w:val="00AA33D8"/>
    <w:rsid w:val="00AA3FDB"/>
    <w:rsid w:val="00AB22C0"/>
    <w:rsid w:val="00AC0090"/>
    <w:rsid w:val="00AD13E3"/>
    <w:rsid w:val="00AF3961"/>
    <w:rsid w:val="00AF7646"/>
    <w:rsid w:val="00B0089C"/>
    <w:rsid w:val="00B138BF"/>
    <w:rsid w:val="00B16507"/>
    <w:rsid w:val="00B25EED"/>
    <w:rsid w:val="00B322F8"/>
    <w:rsid w:val="00B33322"/>
    <w:rsid w:val="00B40FA0"/>
    <w:rsid w:val="00B62B9C"/>
    <w:rsid w:val="00B667C2"/>
    <w:rsid w:val="00B8036F"/>
    <w:rsid w:val="00BB5A07"/>
    <w:rsid w:val="00BC53B2"/>
    <w:rsid w:val="00BF1E90"/>
    <w:rsid w:val="00BF3063"/>
    <w:rsid w:val="00C10508"/>
    <w:rsid w:val="00C14703"/>
    <w:rsid w:val="00C40150"/>
    <w:rsid w:val="00C6656B"/>
    <w:rsid w:val="00C70BC3"/>
    <w:rsid w:val="00C800EB"/>
    <w:rsid w:val="00C801C1"/>
    <w:rsid w:val="00CA1DE4"/>
    <w:rsid w:val="00CC101E"/>
    <w:rsid w:val="00CE15BB"/>
    <w:rsid w:val="00CE3445"/>
    <w:rsid w:val="00D021ED"/>
    <w:rsid w:val="00D17732"/>
    <w:rsid w:val="00D62D01"/>
    <w:rsid w:val="00D760CB"/>
    <w:rsid w:val="00D82F97"/>
    <w:rsid w:val="00D83C7A"/>
    <w:rsid w:val="00D95FEE"/>
    <w:rsid w:val="00DA2F0A"/>
    <w:rsid w:val="00DC2228"/>
    <w:rsid w:val="00DC7683"/>
    <w:rsid w:val="00E136A8"/>
    <w:rsid w:val="00E1535D"/>
    <w:rsid w:val="00E46AAF"/>
    <w:rsid w:val="00E56EEF"/>
    <w:rsid w:val="00E80441"/>
    <w:rsid w:val="00E87FB9"/>
    <w:rsid w:val="00EA119B"/>
    <w:rsid w:val="00EB2DC8"/>
    <w:rsid w:val="00EE3059"/>
    <w:rsid w:val="00EE6B29"/>
    <w:rsid w:val="00EF58D7"/>
    <w:rsid w:val="00F128E3"/>
    <w:rsid w:val="00F17442"/>
    <w:rsid w:val="00F24E88"/>
    <w:rsid w:val="00F2560C"/>
    <w:rsid w:val="00F40AE3"/>
    <w:rsid w:val="00F52C7C"/>
    <w:rsid w:val="00F7157C"/>
    <w:rsid w:val="00FA52D1"/>
    <w:rsid w:val="00FD055D"/>
    <w:rsid w:val="00FD795D"/>
    <w:rsid w:val="00FE2DC3"/>
    <w:rsid w:val="00FE5798"/>
    <w:rsid w:val="00FE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C52"/>
    <w:rPr>
      <w:rFonts w:ascii="Calibri" w:eastAsia="Calibri" w:hAnsi="Calibri" w:cs="Times New Roman"/>
      <w:lang w:val="ba-RU"/>
    </w:rPr>
  </w:style>
  <w:style w:type="paragraph" w:styleId="2">
    <w:name w:val="heading 2"/>
    <w:basedOn w:val="a"/>
    <w:next w:val="a"/>
    <w:link w:val="20"/>
    <w:uiPriority w:val="9"/>
    <w:unhideWhenUsed/>
    <w:qFormat/>
    <w:rsid w:val="001A5213"/>
    <w:pPr>
      <w:keepNext/>
      <w:keepLines/>
      <w:widowControl w:val="0"/>
      <w:suppressAutoHyphens/>
      <w:spacing w:before="40" w:after="0" w:line="240" w:lineRule="auto"/>
      <w:outlineLvl w:val="1"/>
    </w:pPr>
    <w:rPr>
      <w:rFonts w:asciiTheme="majorHAnsi" w:eastAsiaTheme="majorEastAsia" w:hAnsiTheme="majorHAnsi" w:cs="Mangal"/>
      <w:color w:val="365F91" w:themeColor="accent1" w:themeShade="BF"/>
      <w:kern w:val="1"/>
      <w:sz w:val="26"/>
      <w:szCs w:val="23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F33"/>
    <w:pPr>
      <w:spacing w:after="0" w:line="240" w:lineRule="auto"/>
    </w:pPr>
    <w:rPr>
      <w:rFonts w:ascii="Calibri" w:eastAsia="Calibri" w:hAnsi="Calibri" w:cs="Times New Roman"/>
      <w:lang w:val="ba-RU"/>
    </w:rPr>
  </w:style>
  <w:style w:type="paragraph" w:styleId="a4">
    <w:name w:val="header"/>
    <w:basedOn w:val="a"/>
    <w:link w:val="a5"/>
    <w:uiPriority w:val="99"/>
    <w:unhideWhenUsed/>
    <w:rsid w:val="00235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A5D"/>
    <w:rPr>
      <w:rFonts w:ascii="Calibri" w:eastAsia="Calibri" w:hAnsi="Calibri" w:cs="Times New Roman"/>
      <w:lang w:val="ba-RU"/>
    </w:rPr>
  </w:style>
  <w:style w:type="paragraph" w:styleId="a6">
    <w:name w:val="footer"/>
    <w:basedOn w:val="a"/>
    <w:link w:val="a7"/>
    <w:uiPriority w:val="99"/>
    <w:unhideWhenUsed/>
    <w:rsid w:val="00235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A5D"/>
    <w:rPr>
      <w:rFonts w:ascii="Calibri" w:eastAsia="Calibri" w:hAnsi="Calibri" w:cs="Times New Roman"/>
      <w:lang w:val="ba-RU"/>
    </w:rPr>
  </w:style>
  <w:style w:type="character" w:customStyle="1" w:styleId="20">
    <w:name w:val="Заголовок 2 Знак"/>
    <w:basedOn w:val="a0"/>
    <w:link w:val="2"/>
    <w:uiPriority w:val="9"/>
    <w:rsid w:val="001A5213"/>
    <w:rPr>
      <w:rFonts w:asciiTheme="majorHAnsi" w:eastAsiaTheme="majorEastAsia" w:hAnsiTheme="majorHAnsi" w:cs="Mangal"/>
      <w:color w:val="365F91" w:themeColor="accent1" w:themeShade="BF"/>
      <w:kern w:val="1"/>
      <w:sz w:val="26"/>
      <w:szCs w:val="23"/>
      <w:lang w:eastAsia="zh-CN" w:bidi="hi-IN"/>
    </w:rPr>
  </w:style>
  <w:style w:type="character" w:styleId="a8">
    <w:name w:val="Hyperlink"/>
    <w:uiPriority w:val="99"/>
    <w:rsid w:val="007A15B3"/>
    <w:rPr>
      <w:rFonts w:cs="Times New Roman"/>
      <w:color w:val="0000FF"/>
      <w:u w:val="single"/>
    </w:rPr>
  </w:style>
  <w:style w:type="paragraph" w:customStyle="1" w:styleId="a9">
    <w:name w:val="Стиль"/>
    <w:rsid w:val="007A15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p-alk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6C02B-8A56-44A3-AA89-F62C842C8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4654</Words>
  <Characters>26532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Землеустроитель</dc:creator>
  <cp:lastModifiedBy>1</cp:lastModifiedBy>
  <cp:revision>3</cp:revision>
  <cp:lastPrinted>2020-12-14T04:42:00Z</cp:lastPrinted>
  <dcterms:created xsi:type="dcterms:W3CDTF">2021-09-30T05:53:00Z</dcterms:created>
  <dcterms:modified xsi:type="dcterms:W3CDTF">2021-09-30T06:06:00Z</dcterms:modified>
</cp:coreProperties>
</file>